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59" w:lineRule="auto"/>
        <w:jc w:val="center"/>
        <w:rPr>
          <w:rFonts w:ascii="Calibri" w:cs="Calibri" w:eastAsia="Calibri" w:hAnsi="Calibri"/>
          <w:b w:val="1"/>
          <w:bCs w:val="1"/>
          <w:sz w:val="30"/>
          <w:szCs w:val="30"/>
          <w:u w:val="single"/>
        </w:rPr>
      </w:pPr>
      <w:r w:rsidDel="00000000" w:rsidR="00000000" w:rsidRPr="00000000">
        <w:rPr>
          <w:rFonts w:ascii="Calibri" w:cs="Calibri" w:eastAsia="Calibri" w:hAnsi="Calibri"/>
          <w:b w:val="1"/>
          <w:bCs w:val="1"/>
          <w:sz w:val="30"/>
          <w:szCs w:val="30"/>
          <w:u w:val="single"/>
          <w:rtl w:val="0"/>
        </w:rPr>
        <w:t xml:space="preserve">AETRIX-S&amp;T Hackathon: Where AI Meets Impact</w:t>
      </w:r>
    </w:p>
    <w:p w:rsidR="00000000" w:rsidDel="00000000" w:rsidP="00000000" w:rsidRDefault="00000000" w:rsidRPr="00000000" w14:paraId="00000002">
      <w:pPr>
        <w:numPr>
          <w:ilvl w:val="0"/>
          <w:numId w:val="3"/>
        </w:numPr>
        <w:spacing w:after="0" w:afterAutospacing="0"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Date: </w:t>
      </w:r>
      <w:r w:rsidDel="00000000" w:rsidR="00000000" w:rsidRPr="00000000">
        <w:rPr>
          <w:rFonts w:ascii="Calibri" w:cs="Calibri" w:eastAsia="Calibri" w:hAnsi="Calibri"/>
          <w:sz w:val="24"/>
          <w:szCs w:val="24"/>
          <w:rtl w:val="0"/>
        </w:rPr>
        <w:t xml:space="preserve">21–22</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March, 2026 (Saturday–Sunday)</w:t>
      </w:r>
      <w:r w:rsidDel="00000000" w:rsidR="00000000" w:rsidRPr="00000000">
        <w:rPr>
          <w:rtl w:val="0"/>
        </w:rPr>
      </w:r>
    </w:p>
    <w:p w:rsidR="00000000" w:rsidDel="00000000" w:rsidP="00000000" w:rsidRDefault="00000000" w:rsidRPr="00000000" w14:paraId="00000003">
      <w:pPr>
        <w:numPr>
          <w:ilvl w:val="0"/>
          <w:numId w:val="3"/>
        </w:numPr>
        <w:spacing w:after="0" w:afterAutospacing="0"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Time: </w:t>
      </w:r>
      <w:r w:rsidDel="00000000" w:rsidR="00000000" w:rsidRPr="00000000">
        <w:rPr>
          <w:rFonts w:ascii="Calibri" w:cs="Calibri" w:eastAsia="Calibri" w:hAnsi="Calibri"/>
          <w:sz w:val="24"/>
          <w:szCs w:val="24"/>
          <w:rtl w:val="0"/>
        </w:rPr>
        <w:t xml:space="preserve">9:00 AM Onwards</w:t>
      </w:r>
    </w:p>
    <w:p w:rsidR="00000000" w:rsidDel="00000000" w:rsidP="00000000" w:rsidRDefault="00000000" w:rsidRPr="00000000" w14:paraId="00000004">
      <w:pPr>
        <w:numPr>
          <w:ilvl w:val="0"/>
          <w:numId w:val="3"/>
        </w:numPr>
        <w:spacing w:after="240"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Participants: </w:t>
      </w:r>
      <w:r w:rsidDel="00000000" w:rsidR="00000000" w:rsidRPr="00000000">
        <w:rPr>
          <w:rFonts w:ascii="Calibri" w:cs="Calibri" w:eastAsia="Calibri" w:hAnsi="Calibri"/>
          <w:sz w:val="24"/>
          <w:szCs w:val="24"/>
          <w:rtl w:val="0"/>
        </w:rPr>
        <w:t xml:space="preserve">200+</w:t>
      </w:r>
    </w:p>
    <w:p w:rsidR="00000000" w:rsidDel="00000000" w:rsidP="00000000" w:rsidRDefault="00000000" w:rsidRPr="00000000" w14:paraId="00000005">
      <w:pPr>
        <w:spacing w:after="240" w:before="240" w:line="259"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PDEU:</w:t>
      </w:r>
    </w:p>
    <w:p w:rsidR="00000000" w:rsidDel="00000000" w:rsidP="00000000" w:rsidRDefault="00000000" w:rsidRPr="00000000" w14:paraId="00000006">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7">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8">
      <w:pPr>
        <w:spacing w:after="240" w:before="240" w:line="259"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PDEU IIC:</w:t>
      </w:r>
    </w:p>
    <w:p w:rsidR="00000000" w:rsidDel="00000000" w:rsidP="00000000" w:rsidRDefault="00000000" w:rsidRPr="00000000" w14:paraId="00000009">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A">
      <w:pPr>
        <w:spacing w:after="240" w:before="24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PDEU IIC has also been approved to be a </w:t>
      </w:r>
      <w:r w:rsidDel="00000000" w:rsidR="00000000" w:rsidRPr="00000000">
        <w:rPr>
          <w:rFonts w:ascii="Calibri" w:cs="Calibri" w:eastAsia="Calibri" w:hAnsi="Calibri"/>
          <w:b w:val="1"/>
          <w:bCs w:val="1"/>
          <w:sz w:val="24"/>
          <w:szCs w:val="24"/>
          <w:rtl w:val="0"/>
        </w:rPr>
        <w:t xml:space="preserve">“Technology Business Incubator”</w:t>
      </w:r>
      <w:r w:rsidDel="00000000" w:rsidR="00000000" w:rsidRPr="00000000">
        <w:rPr>
          <w:rFonts w:ascii="Calibri" w:cs="Calibri" w:eastAsia="Calibri" w:hAnsi="Calibri"/>
          <w:sz w:val="24"/>
          <w:szCs w:val="24"/>
          <w:rtl w:val="0"/>
        </w:rPr>
        <w:t xml:space="preserve">, a recognition by the Department of Science and Technology, Government of India. It is recognized as a Nodal Institute by the Government of Gujarat. PDEU IIC has incubated </w:t>
      </w:r>
      <w:r w:rsidDel="00000000" w:rsidR="00000000" w:rsidRPr="00000000">
        <w:rPr>
          <w:rFonts w:ascii="Calibri" w:cs="Calibri" w:eastAsia="Calibri" w:hAnsi="Calibri"/>
          <w:b w:val="1"/>
          <w:bCs w:val="1"/>
          <w:sz w:val="24"/>
          <w:szCs w:val="24"/>
          <w:rtl w:val="0"/>
        </w:rPr>
        <w:t xml:space="preserve">230+ start-ups across 10+ domains</w:t>
      </w:r>
      <w:r w:rsidDel="00000000" w:rsidR="00000000" w:rsidRPr="00000000">
        <w:rPr>
          <w:rFonts w:ascii="Calibri" w:cs="Calibri" w:eastAsia="Calibri" w:hAnsi="Calibri"/>
          <w:sz w:val="24"/>
          <w:szCs w:val="24"/>
          <w:rtl w:val="0"/>
        </w:rPr>
        <w:t xml:space="preserve"> and generated </w:t>
      </w:r>
      <w:r w:rsidDel="00000000" w:rsidR="00000000" w:rsidRPr="00000000">
        <w:rPr>
          <w:rFonts w:ascii="Calibri" w:cs="Calibri" w:eastAsia="Calibri" w:hAnsi="Calibri"/>
          <w:b w:val="1"/>
          <w:bCs w:val="1"/>
          <w:sz w:val="24"/>
          <w:szCs w:val="24"/>
          <w:rtl w:val="0"/>
        </w:rPr>
        <w:t xml:space="preserve">500+</w:t>
      </w:r>
      <w:r w:rsidDel="00000000" w:rsidR="00000000" w:rsidRPr="00000000">
        <w:rPr>
          <w:rFonts w:ascii="Calibri" w:cs="Calibri" w:eastAsia="Calibri" w:hAnsi="Calibri"/>
          <w:sz w:val="24"/>
          <w:szCs w:val="24"/>
          <w:rtl w:val="0"/>
        </w:rPr>
        <w:t xml:space="preserve"> employment opportunities through start-ups. The IIC Office has a specially designated area of </w:t>
      </w:r>
      <w:r w:rsidDel="00000000" w:rsidR="00000000" w:rsidRPr="00000000">
        <w:rPr>
          <w:rFonts w:ascii="Calibri" w:cs="Calibri" w:eastAsia="Calibri" w:hAnsi="Calibri"/>
          <w:b w:val="1"/>
          <w:bCs w:val="1"/>
          <w:sz w:val="24"/>
          <w:szCs w:val="24"/>
          <w:rtl w:val="0"/>
        </w:rPr>
        <w:t xml:space="preserve">20,000 sq. ft</w:t>
      </w:r>
      <w:r w:rsidDel="00000000" w:rsidR="00000000" w:rsidRPr="00000000">
        <w:rPr>
          <w:rFonts w:ascii="Calibri" w:cs="Calibri" w:eastAsia="Calibri" w:hAnsi="Calibri"/>
          <w:sz w:val="24"/>
          <w:szCs w:val="24"/>
          <w:rtl w:val="0"/>
        </w:rPr>
        <w:t xml:space="preserve"> for the start-ups to work on.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60" w:line="335.99999999999994"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60" w:line="335.99999999999994"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OSAIL:</w:t>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Office of Student Activities, Involvement &amp; Leadership complements students' academic experiences by providing services and resources that engage students in creating campus culture through social, cultural, intellectual, spiritual, athletic, recreational, artistic, political, and service opportunities.</w:t>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Office supports the student organizations that abound at PDEU. Opportunities are provided for student participation and leadership experiences in a variety of officially recognized clubs and organizations. Currently it mentors and funds around 35+ student clubs which conducts around 250+ events throughout the academic year. The staff is committed to delivering quality advising, resource materials, leadership development opportunities, and administrative support services to impact students' growth and development and enhance the success of each student organization.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60" w:line="335.99999999999994"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SnT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Science and Technical Committee (SnT) of </w:t>
      </w:r>
      <w:r w:rsidDel="00000000" w:rsidR="00000000" w:rsidRPr="00000000">
        <w:rPr>
          <w:rFonts w:ascii="Calibri" w:cs="Calibri" w:eastAsia="Calibri" w:hAnsi="Calibri"/>
          <w:b w:val="1"/>
          <w:bCs w:val="1"/>
          <w:sz w:val="24"/>
          <w:szCs w:val="24"/>
          <w:rtl w:val="0"/>
        </w:rPr>
        <w:t xml:space="preserve">PDEU</w:t>
      </w:r>
      <w:r w:rsidDel="00000000" w:rsidR="00000000" w:rsidRPr="00000000">
        <w:rPr>
          <w:rFonts w:ascii="Calibri" w:cs="Calibri" w:eastAsia="Calibri" w:hAnsi="Calibri"/>
          <w:sz w:val="24"/>
          <w:szCs w:val="24"/>
          <w:rtl w:val="0"/>
        </w:rPr>
        <w:t xml:space="preserve"> is a student-driven technical body responsible for promoting scientific temperament, innovation culture, and technical engagement within the university. The committee oversees multiple technical clubs and organizes large-scale events, hackathons, workshops, and the university’s flagship technical festival to encourage practical learning beyond academics.</w:t>
      </w:r>
    </w:p>
    <w:p w:rsidR="00000000" w:rsidDel="00000000" w:rsidP="00000000" w:rsidRDefault="00000000" w:rsidRPr="00000000" w14:paraId="00000014">
      <w:pPr>
        <w:spacing w:after="240" w:before="240" w:line="276" w:lineRule="auto"/>
        <w:jc w:val="both"/>
        <w:rPr>
          <w:rFonts w:ascii="Calibri" w:cs="Calibri" w:eastAsia="Calibri" w:hAnsi="Calibri"/>
          <w:color w:val="0d0d0d"/>
          <w:sz w:val="24"/>
          <w:szCs w:val="24"/>
        </w:rPr>
      </w:pPr>
      <w:r w:rsidDel="00000000" w:rsidR="00000000" w:rsidRPr="00000000">
        <w:rPr>
          <w:rFonts w:ascii="Calibri" w:cs="Calibri" w:eastAsia="Calibri" w:hAnsi="Calibri"/>
          <w:sz w:val="24"/>
          <w:szCs w:val="24"/>
          <w:rtl w:val="0"/>
        </w:rPr>
        <w:t xml:space="preserve">SnT aims to provide students with opportunities to explore emerging technologies, develop technical skills, and gain experience in event management, research, and interdisciplinary collaboration. Through initiatives like AETRIX, the committee actively works to build a strong ecosystem of innovation and technical leadership among students.</w:t>
      </w:r>
      <w:r w:rsidDel="00000000" w:rsidR="00000000" w:rsidRPr="00000000">
        <w:rPr>
          <w:rtl w:val="0"/>
        </w:rPr>
      </w:r>
    </w:p>
    <w:p w:rsidR="00000000" w:rsidDel="00000000" w:rsidP="00000000" w:rsidRDefault="00000000" w:rsidRPr="00000000" w14:paraId="00000015">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0" w:line="335.99999999999994"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PURPOSE OF THE EVENT:</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The primary purpose of </w:t>
      </w:r>
      <w:r w:rsidDel="00000000" w:rsidR="00000000" w:rsidRPr="00000000">
        <w:rPr>
          <w:rFonts w:ascii="Calibri" w:cs="Calibri" w:eastAsia="Calibri" w:hAnsi="Calibri"/>
          <w:b w:val="1"/>
          <w:bCs w:val="1"/>
          <w:color w:val="0d0d0d"/>
          <w:sz w:val="24"/>
          <w:szCs w:val="24"/>
          <w:rtl w:val="0"/>
        </w:rPr>
        <w:t xml:space="preserve">Aetrix 2026</w:t>
      </w:r>
      <w:r w:rsidDel="00000000" w:rsidR="00000000" w:rsidRPr="00000000">
        <w:rPr>
          <w:rFonts w:ascii="Calibri" w:cs="Calibri" w:eastAsia="Calibri" w:hAnsi="Calibri"/>
          <w:color w:val="0d0d0d"/>
          <w:sz w:val="24"/>
          <w:szCs w:val="24"/>
          <w:rtl w:val="0"/>
        </w:rPr>
        <w:t xml:space="preserve"> is to create a dynamic platform where students can apply their technical knowledge to solve practical, real-world problems. The event aims to foster a culture of innovation, experimentation, and </w:t>
      </w:r>
      <w:r w:rsidDel="00000000" w:rsidR="00000000" w:rsidRPr="00000000">
        <w:rPr>
          <w:rFonts w:ascii="Calibri" w:cs="Calibri" w:eastAsia="Calibri" w:hAnsi="Calibri"/>
          <w:b w:val="1"/>
          <w:bCs w:val="1"/>
          <w:i w:val="1"/>
          <w:iCs w:val="1"/>
          <w:color w:val="0d0d0d"/>
          <w:sz w:val="24"/>
          <w:szCs w:val="24"/>
          <w:rtl w:val="0"/>
        </w:rPr>
        <w:t xml:space="preserve">“building in public”</w:t>
      </w:r>
      <w:r w:rsidDel="00000000" w:rsidR="00000000" w:rsidRPr="00000000">
        <w:rPr>
          <w:rFonts w:ascii="Calibri" w:cs="Calibri" w:eastAsia="Calibri" w:hAnsi="Calibri"/>
          <w:color w:val="0d0d0d"/>
          <w:sz w:val="24"/>
          <w:szCs w:val="24"/>
          <w:rtl w:val="0"/>
        </w:rPr>
        <w:t xml:space="preserve"> within the PDEU ecosystem.</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It encourages interdisciplinary collaboration by bringing together individuals with diverse skill sets such as coding, UI/UX design, and business strategy. Through continuous mentorship and hands-on development, participants gain exposure to real-time problem-solving and product development cycles.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Additionally, the hackathon seeks to identify high-potential ideas and projects that can be further developed into startups or incubated under PDEU IIC, thereby strengthening the university’s innovation and entrepreneurial pipeline.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tl w:val="0"/>
        </w:rPr>
      </w:r>
    </w:p>
    <w:p w:rsidR="00000000" w:rsidDel="00000000" w:rsidP="00000000" w:rsidRDefault="00000000" w:rsidRPr="00000000" w14:paraId="0000001A">
      <w:pPr>
        <w:spacing w:after="240" w:before="24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EVENT SCHEDULE:</w:t>
      </w:r>
    </w:p>
    <w:p w:rsidR="00000000" w:rsidDel="00000000" w:rsidP="00000000" w:rsidRDefault="00000000" w:rsidRPr="00000000" w14:paraId="0000001B">
      <w:pPr>
        <w:spacing w:after="240" w:before="24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Day 1</w:t>
      </w:r>
    </w:p>
    <w:p w:rsidR="00000000" w:rsidDel="00000000" w:rsidP="00000000" w:rsidRDefault="00000000" w:rsidRPr="00000000" w14:paraId="0000001C">
      <w:pPr>
        <w:numPr>
          <w:ilvl w:val="0"/>
          <w:numId w:val="1"/>
        </w:numPr>
        <w:spacing w:before="24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Registration and Check-in</w:t>
      </w:r>
    </w:p>
    <w:p w:rsidR="00000000" w:rsidDel="00000000" w:rsidP="00000000" w:rsidRDefault="00000000" w:rsidRPr="00000000" w14:paraId="0000001D">
      <w:pPr>
        <w:numPr>
          <w:ilvl w:val="0"/>
          <w:numId w:val="1"/>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Inaugural Ceremony</w:t>
      </w:r>
    </w:p>
    <w:p w:rsidR="00000000" w:rsidDel="00000000" w:rsidP="00000000" w:rsidRDefault="00000000" w:rsidRPr="00000000" w14:paraId="0000001E">
      <w:pPr>
        <w:numPr>
          <w:ilvl w:val="0"/>
          <w:numId w:val="1"/>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 Talk</w:t>
      </w:r>
    </w:p>
    <w:p w:rsidR="00000000" w:rsidDel="00000000" w:rsidP="00000000" w:rsidRDefault="00000000" w:rsidRPr="00000000" w14:paraId="0000001F">
      <w:pPr>
        <w:numPr>
          <w:ilvl w:val="0"/>
          <w:numId w:val="1"/>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Hackathon Problem Statement Release</w:t>
      </w:r>
    </w:p>
    <w:p w:rsidR="00000000" w:rsidDel="00000000" w:rsidP="00000000" w:rsidRDefault="00000000" w:rsidRPr="00000000" w14:paraId="00000020">
      <w:pPr>
        <w:numPr>
          <w:ilvl w:val="0"/>
          <w:numId w:val="1"/>
        </w:numPr>
        <w:spacing w:after="24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Development Phase Begins</w:t>
      </w:r>
    </w:p>
    <w:p w:rsidR="00000000" w:rsidDel="00000000" w:rsidP="00000000" w:rsidRDefault="00000000" w:rsidRPr="00000000" w14:paraId="00000021">
      <w:pPr>
        <w:spacing w:after="240" w:before="24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Night Activities</w:t>
      </w:r>
    </w:p>
    <w:p w:rsidR="00000000" w:rsidDel="00000000" w:rsidP="00000000" w:rsidRDefault="00000000" w:rsidRPr="00000000" w14:paraId="00000022">
      <w:pPr>
        <w:numPr>
          <w:ilvl w:val="0"/>
          <w:numId w:val="7"/>
        </w:numPr>
        <w:spacing w:before="24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Continuous development</w:t>
      </w:r>
    </w:p>
    <w:p w:rsidR="00000000" w:rsidDel="00000000" w:rsidP="00000000" w:rsidRDefault="00000000" w:rsidRPr="00000000" w14:paraId="00000023">
      <w:pPr>
        <w:numPr>
          <w:ilvl w:val="0"/>
          <w:numId w:val="7"/>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Mentor interactions</w:t>
      </w:r>
    </w:p>
    <w:p w:rsidR="00000000" w:rsidDel="00000000" w:rsidP="00000000" w:rsidRDefault="00000000" w:rsidRPr="00000000" w14:paraId="00000024">
      <w:pPr>
        <w:numPr>
          <w:ilvl w:val="0"/>
          <w:numId w:val="7"/>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Jamming Session</w:t>
      </w:r>
    </w:p>
    <w:p w:rsidR="00000000" w:rsidDel="00000000" w:rsidP="00000000" w:rsidRDefault="00000000" w:rsidRPr="00000000" w14:paraId="00000025">
      <w:pPr>
        <w:numPr>
          <w:ilvl w:val="0"/>
          <w:numId w:val="7"/>
        </w:numPr>
        <w:spacing w:after="24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Networking activities</w:t>
      </w:r>
    </w:p>
    <w:p w:rsidR="00000000" w:rsidDel="00000000" w:rsidP="00000000" w:rsidRDefault="00000000" w:rsidRPr="00000000" w14:paraId="00000026">
      <w:pPr>
        <w:spacing w:after="240" w:before="24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Day 2</w:t>
      </w:r>
    </w:p>
    <w:p w:rsidR="00000000" w:rsidDel="00000000" w:rsidP="00000000" w:rsidRDefault="00000000" w:rsidRPr="00000000" w14:paraId="00000027">
      <w:pPr>
        <w:numPr>
          <w:ilvl w:val="0"/>
          <w:numId w:val="2"/>
        </w:numPr>
        <w:spacing w:before="24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Continued Development</w:t>
      </w:r>
    </w:p>
    <w:p w:rsidR="00000000" w:rsidDel="00000000" w:rsidP="00000000" w:rsidRDefault="00000000" w:rsidRPr="00000000" w14:paraId="00000028">
      <w:pPr>
        <w:numPr>
          <w:ilvl w:val="0"/>
          <w:numId w:val="2"/>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Prototype Completion</w:t>
      </w:r>
    </w:p>
    <w:p w:rsidR="00000000" w:rsidDel="00000000" w:rsidP="00000000" w:rsidRDefault="00000000" w:rsidRPr="00000000" w14:paraId="00000029">
      <w:pPr>
        <w:numPr>
          <w:ilvl w:val="0"/>
          <w:numId w:val="2"/>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Submission</w:t>
      </w:r>
    </w:p>
    <w:p w:rsidR="00000000" w:rsidDel="00000000" w:rsidP="00000000" w:rsidRDefault="00000000" w:rsidRPr="00000000" w14:paraId="0000002A">
      <w:pPr>
        <w:numPr>
          <w:ilvl w:val="0"/>
          <w:numId w:val="2"/>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Finalists Selection</w:t>
      </w:r>
    </w:p>
    <w:p w:rsidR="00000000" w:rsidDel="00000000" w:rsidP="00000000" w:rsidRDefault="00000000" w:rsidRPr="00000000" w14:paraId="0000002B">
      <w:pPr>
        <w:numPr>
          <w:ilvl w:val="0"/>
          <w:numId w:val="2"/>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 Presentations</w:t>
      </w:r>
    </w:p>
    <w:p w:rsidR="00000000" w:rsidDel="00000000" w:rsidP="00000000" w:rsidRDefault="00000000" w:rsidRPr="00000000" w14:paraId="0000002C">
      <w:pPr>
        <w:numPr>
          <w:ilvl w:val="0"/>
          <w:numId w:val="2"/>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Judging Rounds</w:t>
      </w:r>
    </w:p>
    <w:p w:rsidR="00000000" w:rsidDel="00000000" w:rsidP="00000000" w:rsidRDefault="00000000" w:rsidRPr="00000000" w14:paraId="0000002D">
      <w:pPr>
        <w:numPr>
          <w:ilvl w:val="0"/>
          <w:numId w:val="6"/>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 Evaluation</w:t>
      </w:r>
    </w:p>
    <w:p w:rsidR="00000000" w:rsidDel="00000000" w:rsidP="00000000" w:rsidRDefault="00000000" w:rsidRPr="00000000" w14:paraId="0000002E">
      <w:pPr>
        <w:numPr>
          <w:ilvl w:val="0"/>
          <w:numId w:val="6"/>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Winner Announcement</w:t>
      </w:r>
    </w:p>
    <w:p w:rsidR="00000000" w:rsidDel="00000000" w:rsidP="00000000" w:rsidRDefault="00000000" w:rsidRPr="00000000" w14:paraId="0000002F">
      <w:pPr>
        <w:numPr>
          <w:ilvl w:val="0"/>
          <w:numId w:val="6"/>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Prize Distribution</w:t>
      </w:r>
    </w:p>
    <w:p w:rsidR="00000000" w:rsidDel="00000000" w:rsidP="00000000" w:rsidRDefault="00000000" w:rsidRPr="00000000" w14:paraId="00000030">
      <w:pPr>
        <w:numPr>
          <w:ilvl w:val="0"/>
          <w:numId w:val="6"/>
        </w:numPr>
        <w:spacing w:after="24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Closing Ceremony</w:t>
      </w:r>
      <w:r w:rsidDel="00000000" w:rsidR="00000000" w:rsidRPr="00000000">
        <w:rPr>
          <w:rtl w:val="0"/>
        </w:rPr>
      </w:r>
    </w:p>
    <w:p w:rsidR="00000000" w:rsidDel="00000000" w:rsidP="00000000" w:rsidRDefault="00000000" w:rsidRPr="00000000" w14:paraId="00000031">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0" w:line="335.99999999999994"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THE EVENT:</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b w:val="1"/>
          <w:bCs w:val="1"/>
          <w:color w:val="0d0d0d"/>
          <w:sz w:val="24"/>
          <w:szCs w:val="24"/>
          <w:rtl w:val="0"/>
        </w:rPr>
        <w:t xml:space="preserve">Aetrix 2026</w:t>
      </w:r>
      <w:r w:rsidDel="00000000" w:rsidR="00000000" w:rsidRPr="00000000">
        <w:rPr>
          <w:rFonts w:ascii="Calibri" w:cs="Calibri" w:eastAsia="Calibri" w:hAnsi="Calibri"/>
          <w:color w:val="0d0d0d"/>
          <w:sz w:val="24"/>
          <w:szCs w:val="24"/>
          <w:rtl w:val="0"/>
        </w:rPr>
        <w:t xml:space="preserve"> was a 36 hour overnight hackathon designed to bring artificial intelligence closer to real world social and industrial challenges. Organised by the Science and Technical Committee in collaboration with PDEU Innovation and Incubation Centre (IIC), the event created a high energy space for students to move beyond just coding and start building practical solutions.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The hackathon brought together over 200 participants from diverse technical backgrounds, working continuously to develop functional prototypes using AI, machine learning, and modern engineering practices. With themes around healthcare, smart transportation, and sustainability, participants were encouraged to solve real problems with scalable and impactful ideas.</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b w:val="1"/>
          <w:bCs w:val="1"/>
          <w:color w:val="0d0d0d"/>
          <w:sz w:val="24"/>
          <w:szCs w:val="24"/>
          <w:rtl w:val="0"/>
        </w:rPr>
        <w:t xml:space="preserve">Day 1</w:t>
      </w:r>
      <w:r w:rsidDel="00000000" w:rsidR="00000000" w:rsidRPr="00000000">
        <w:rPr>
          <w:rFonts w:ascii="Calibri" w:cs="Calibri" w:eastAsia="Calibri" w:hAnsi="Calibri"/>
          <w:color w:val="0d0d0d"/>
          <w:sz w:val="24"/>
          <w:szCs w:val="24"/>
          <w:rtl w:val="0"/>
        </w:rPr>
        <w:t xml:space="preserve"> began with registrations, the inaugural session, and an expert talk that gave participants direction on how to approach problem statements with an industry mindset. This was followed by the release of problem statements and the start of the development phase, where teams began building their solutions.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b w:val="1"/>
          <w:bCs w:val="1"/>
          <w:color w:val="0d0d0d"/>
          <w:sz w:val="24"/>
          <w:szCs w:val="24"/>
          <w:rtl w:val="0"/>
        </w:rPr>
        <w:t xml:space="preserve">Day 2</w:t>
      </w:r>
      <w:r w:rsidDel="00000000" w:rsidR="00000000" w:rsidRPr="00000000">
        <w:rPr>
          <w:rFonts w:ascii="Calibri" w:cs="Calibri" w:eastAsia="Calibri" w:hAnsi="Calibri"/>
          <w:color w:val="0d0d0d"/>
          <w:sz w:val="24"/>
          <w:szCs w:val="24"/>
          <w:rtl w:val="0"/>
        </w:rPr>
        <w:t xml:space="preserve"> focused on completing prototypes, final submissions, and jury presentations, where shortlisted teams showcased their work and explained their approach.</w:t>
      </w:r>
    </w:p>
    <w:p w:rsidR="00000000" w:rsidDel="00000000" w:rsidP="00000000" w:rsidRDefault="00000000" w:rsidRPr="00000000" w14:paraId="00000036">
      <w:pPr>
        <w:spacing w:after="240" w:before="24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Evaluation Criteria:</w:t>
      </w:r>
    </w:p>
    <w:p w:rsidR="00000000" w:rsidDel="00000000" w:rsidP="00000000" w:rsidRDefault="00000000" w:rsidRPr="00000000" w14:paraId="00000037">
      <w:pP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Projects were evaluated using structured parameters including:</w:t>
      </w:r>
    </w:p>
    <w:p w:rsidR="00000000" w:rsidDel="00000000" w:rsidP="00000000" w:rsidRDefault="00000000" w:rsidRPr="00000000" w14:paraId="00000038">
      <w:pPr>
        <w:numPr>
          <w:ilvl w:val="0"/>
          <w:numId w:val="5"/>
        </w:numPr>
        <w:spacing w:before="240"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Innovation and Originality:</w:t>
      </w:r>
      <w:r w:rsidDel="00000000" w:rsidR="00000000" w:rsidRPr="00000000">
        <w:rPr>
          <w:rFonts w:ascii="Calibri" w:cs="Calibri" w:eastAsia="Calibri" w:hAnsi="Calibri"/>
          <w:sz w:val="24"/>
          <w:szCs w:val="24"/>
          <w:rtl w:val="0"/>
        </w:rPr>
        <w:t xml:space="preserve"> Uniqueness of the idea and creativity in problem solving</w:t>
      </w:r>
    </w:p>
    <w:p w:rsidR="00000000" w:rsidDel="00000000" w:rsidP="00000000" w:rsidRDefault="00000000" w:rsidRPr="00000000" w14:paraId="00000039">
      <w:pPr>
        <w:numPr>
          <w:ilvl w:val="0"/>
          <w:numId w:val="5"/>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Technical Implementation:</w:t>
      </w:r>
      <w:r w:rsidDel="00000000" w:rsidR="00000000" w:rsidRPr="00000000">
        <w:rPr>
          <w:rFonts w:ascii="Calibri" w:cs="Calibri" w:eastAsia="Calibri" w:hAnsi="Calibri"/>
          <w:sz w:val="24"/>
          <w:szCs w:val="24"/>
          <w:rtl w:val="0"/>
        </w:rPr>
        <w:t xml:space="preserve"> Depth of technical execution and appropriate use of technology stack</w:t>
      </w:r>
    </w:p>
    <w:p w:rsidR="00000000" w:rsidDel="00000000" w:rsidP="00000000" w:rsidRDefault="00000000" w:rsidRPr="00000000" w14:paraId="0000003A">
      <w:pPr>
        <w:numPr>
          <w:ilvl w:val="0"/>
          <w:numId w:val="5"/>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Problem Relevance:</w:t>
      </w:r>
      <w:r w:rsidDel="00000000" w:rsidR="00000000" w:rsidRPr="00000000">
        <w:rPr>
          <w:rFonts w:ascii="Calibri" w:cs="Calibri" w:eastAsia="Calibri" w:hAnsi="Calibri"/>
          <w:sz w:val="24"/>
          <w:szCs w:val="24"/>
          <w:rtl w:val="0"/>
        </w:rPr>
        <w:t xml:space="preserve"> Alignment of the solution with the selected problem statement or theme</w:t>
      </w:r>
    </w:p>
    <w:p w:rsidR="00000000" w:rsidDel="00000000" w:rsidP="00000000" w:rsidRDefault="00000000" w:rsidRPr="00000000" w14:paraId="0000003B">
      <w:pPr>
        <w:numPr>
          <w:ilvl w:val="0"/>
          <w:numId w:val="5"/>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Feasibility and Scalability:</w:t>
      </w:r>
      <w:r w:rsidDel="00000000" w:rsidR="00000000" w:rsidRPr="00000000">
        <w:rPr>
          <w:rFonts w:ascii="Calibri" w:cs="Calibri" w:eastAsia="Calibri" w:hAnsi="Calibri"/>
          <w:sz w:val="24"/>
          <w:szCs w:val="24"/>
          <w:rtl w:val="0"/>
        </w:rPr>
        <w:t xml:space="preserve"> Practical applicability and potential for real-world deployment</w:t>
      </w:r>
    </w:p>
    <w:p w:rsidR="00000000" w:rsidDel="00000000" w:rsidP="00000000" w:rsidRDefault="00000000" w:rsidRPr="00000000" w14:paraId="0000003C">
      <w:pPr>
        <w:numPr>
          <w:ilvl w:val="0"/>
          <w:numId w:val="5"/>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Presentation and Demonstration:</w:t>
      </w:r>
      <w:r w:rsidDel="00000000" w:rsidR="00000000" w:rsidRPr="00000000">
        <w:rPr>
          <w:rFonts w:ascii="Calibri" w:cs="Calibri" w:eastAsia="Calibri" w:hAnsi="Calibri"/>
          <w:sz w:val="24"/>
          <w:szCs w:val="24"/>
          <w:rtl w:val="0"/>
        </w:rPr>
        <w:t xml:space="preserve"> Clarity of explanation, working prototype demonstration, and communication effectiveness</w:t>
      </w:r>
    </w:p>
    <w:p w:rsidR="00000000" w:rsidDel="00000000" w:rsidP="00000000" w:rsidRDefault="00000000" w:rsidRPr="00000000" w14:paraId="0000003D">
      <w:pPr>
        <w:numPr>
          <w:ilvl w:val="0"/>
          <w:numId w:val="5"/>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Real-World Impact:</w:t>
      </w:r>
      <w:r w:rsidDel="00000000" w:rsidR="00000000" w:rsidRPr="00000000">
        <w:rPr>
          <w:rFonts w:ascii="Calibri" w:cs="Calibri" w:eastAsia="Calibri" w:hAnsi="Calibri"/>
          <w:sz w:val="24"/>
          <w:szCs w:val="24"/>
          <w:rtl w:val="0"/>
        </w:rPr>
        <w:t xml:space="preserve"> Potential societal, industrial, or commercial impact of the solution</w:t>
      </w:r>
    </w:p>
    <w:p w:rsidR="00000000" w:rsidDel="00000000" w:rsidP="00000000" w:rsidRDefault="00000000" w:rsidRPr="00000000" w14:paraId="0000003E">
      <w:pPr>
        <w:numPr>
          <w:ilvl w:val="0"/>
          <w:numId w:val="5"/>
        </w:numPr>
        <w:spacing w:after="240"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Completeness of Solution:</w:t>
      </w:r>
      <w:r w:rsidDel="00000000" w:rsidR="00000000" w:rsidRPr="00000000">
        <w:rPr>
          <w:rFonts w:ascii="Calibri" w:cs="Calibri" w:eastAsia="Calibri" w:hAnsi="Calibri"/>
          <w:sz w:val="24"/>
          <w:szCs w:val="24"/>
          <w:rtl w:val="0"/>
        </w:rPr>
        <w:t xml:space="preserve"> Level of prototype development within the given timeframe</w:t>
      </w:r>
    </w:p>
    <w:p w:rsidR="00000000" w:rsidDel="00000000" w:rsidP="00000000" w:rsidRDefault="00000000" w:rsidRPr="00000000" w14:paraId="0000003F">
      <w:pPr>
        <w:spacing w:after="240" w:before="24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Judging Stages:</w:t>
      </w:r>
    </w:p>
    <w:p w:rsidR="00000000" w:rsidDel="00000000" w:rsidP="00000000" w:rsidRDefault="00000000" w:rsidRPr="00000000" w14:paraId="00000040">
      <w:pP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judging process was carried out in multiple structured stages:</w:t>
      </w:r>
    </w:p>
    <w:p w:rsidR="00000000" w:rsidDel="00000000" w:rsidP="00000000" w:rsidRDefault="00000000" w:rsidRPr="00000000" w14:paraId="00000041">
      <w:pPr>
        <w:numPr>
          <w:ilvl w:val="0"/>
          <w:numId w:val="4"/>
        </w:numPr>
        <w:spacing w:before="240"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Preliminary Screening:</w:t>
      </w:r>
      <w:r w:rsidDel="00000000" w:rsidR="00000000" w:rsidRPr="00000000">
        <w:rPr>
          <w:rFonts w:ascii="Calibri" w:cs="Calibri" w:eastAsia="Calibri" w:hAnsi="Calibri"/>
          <w:sz w:val="24"/>
          <w:szCs w:val="24"/>
          <w:rtl w:val="0"/>
        </w:rPr>
        <w:t xml:space="preserve"> Initial review of all projects based on abstracts and early demonstrations</w:t>
      </w:r>
    </w:p>
    <w:p w:rsidR="00000000" w:rsidDel="00000000" w:rsidP="00000000" w:rsidRDefault="00000000" w:rsidRPr="00000000" w14:paraId="00000042">
      <w:pPr>
        <w:numPr>
          <w:ilvl w:val="0"/>
          <w:numId w:val="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Progress Evaluation:</w:t>
      </w:r>
      <w:r w:rsidDel="00000000" w:rsidR="00000000" w:rsidRPr="00000000">
        <w:rPr>
          <w:rFonts w:ascii="Calibri" w:cs="Calibri" w:eastAsia="Calibri" w:hAnsi="Calibri"/>
          <w:sz w:val="24"/>
          <w:szCs w:val="24"/>
          <w:rtl w:val="0"/>
        </w:rPr>
        <w:t xml:space="preserve"> Checkpoints to assess development progress and provide improvement feedback</w:t>
      </w:r>
    </w:p>
    <w:p w:rsidR="00000000" w:rsidDel="00000000" w:rsidP="00000000" w:rsidRDefault="00000000" w:rsidRPr="00000000" w14:paraId="00000043">
      <w:pPr>
        <w:numPr>
          <w:ilvl w:val="0"/>
          <w:numId w:val="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Demonstration Round:</w:t>
      </w:r>
      <w:r w:rsidDel="00000000" w:rsidR="00000000" w:rsidRPr="00000000">
        <w:rPr>
          <w:rFonts w:ascii="Calibri" w:cs="Calibri" w:eastAsia="Calibri" w:hAnsi="Calibri"/>
          <w:sz w:val="24"/>
          <w:szCs w:val="24"/>
          <w:rtl w:val="0"/>
        </w:rPr>
        <w:t xml:space="preserve"> Working prototype demonstrations by participating teams</w:t>
      </w:r>
    </w:p>
    <w:p w:rsidR="00000000" w:rsidDel="00000000" w:rsidP="00000000" w:rsidRDefault="00000000" w:rsidRPr="00000000" w14:paraId="00000044">
      <w:pPr>
        <w:numPr>
          <w:ilvl w:val="0"/>
          <w:numId w:val="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Final Jury Presentations:</w:t>
      </w:r>
      <w:r w:rsidDel="00000000" w:rsidR="00000000" w:rsidRPr="00000000">
        <w:rPr>
          <w:rFonts w:ascii="Calibri" w:cs="Calibri" w:eastAsia="Calibri" w:hAnsi="Calibri"/>
          <w:sz w:val="24"/>
          <w:szCs w:val="24"/>
          <w:rtl w:val="0"/>
        </w:rPr>
        <w:t xml:space="preserve"> Shortlisted teams presented their final solutions</w:t>
      </w:r>
    </w:p>
    <w:p w:rsidR="00000000" w:rsidDel="00000000" w:rsidP="00000000" w:rsidRDefault="00000000" w:rsidRPr="00000000" w14:paraId="00000045">
      <w:pPr>
        <w:numPr>
          <w:ilvl w:val="0"/>
          <w:numId w:val="4"/>
        </w:numPr>
        <w:spacing w:after="240" w:line="276" w:lineRule="auto"/>
        <w:ind w:left="7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Jury Interaction:</w:t>
      </w:r>
      <w:r w:rsidDel="00000000" w:rsidR="00000000" w:rsidRPr="00000000">
        <w:rPr>
          <w:rFonts w:ascii="Calibri" w:cs="Calibri" w:eastAsia="Calibri" w:hAnsi="Calibri"/>
          <w:sz w:val="24"/>
          <w:szCs w:val="24"/>
          <w:rtl w:val="0"/>
        </w:rPr>
        <w:t xml:space="preserve"> Technical questioning and discussion to assess depth of understanding and team contribution</w:t>
      </w:r>
    </w:p>
    <w:p w:rsidR="00000000" w:rsidDel="00000000" w:rsidP="00000000" w:rsidRDefault="00000000" w:rsidRPr="00000000" w14:paraId="00000046">
      <w:pPr>
        <w:spacing w:after="240" w:before="24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Demonstration Process:</w:t>
      </w:r>
    </w:p>
    <w:p w:rsidR="00000000" w:rsidDel="00000000" w:rsidP="00000000" w:rsidRDefault="00000000" w:rsidRPr="00000000" w14:paraId="00000047">
      <w:pP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team was required to:</w:t>
      </w:r>
    </w:p>
    <w:p w:rsidR="00000000" w:rsidDel="00000000" w:rsidP="00000000" w:rsidRDefault="00000000" w:rsidRPr="00000000" w14:paraId="00000048">
      <w:pPr>
        <w:numPr>
          <w:ilvl w:val="0"/>
          <w:numId w:val="8"/>
        </w:numPr>
        <w:spacing w:before="24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Demonstrate their working prototype or proof of concept</w:t>
      </w:r>
    </w:p>
    <w:p w:rsidR="00000000" w:rsidDel="00000000" w:rsidP="00000000" w:rsidRDefault="00000000" w:rsidRPr="00000000" w14:paraId="00000049">
      <w:pPr>
        <w:numPr>
          <w:ilvl w:val="0"/>
          <w:numId w:val="8"/>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their problem understanding and solution approach</w:t>
      </w:r>
    </w:p>
    <w:p w:rsidR="00000000" w:rsidDel="00000000" w:rsidP="00000000" w:rsidRDefault="00000000" w:rsidRPr="00000000" w14:paraId="0000004A">
      <w:pPr>
        <w:numPr>
          <w:ilvl w:val="0"/>
          <w:numId w:val="8"/>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 the technical architecture and tools used</w:t>
      </w:r>
    </w:p>
    <w:p w:rsidR="00000000" w:rsidDel="00000000" w:rsidP="00000000" w:rsidRDefault="00000000" w:rsidRPr="00000000" w14:paraId="0000004B">
      <w:pPr>
        <w:numPr>
          <w:ilvl w:val="0"/>
          <w:numId w:val="8"/>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Highlight innovation aspects and impact potential</w:t>
      </w:r>
    </w:p>
    <w:p w:rsidR="00000000" w:rsidDel="00000000" w:rsidP="00000000" w:rsidRDefault="00000000" w:rsidRPr="00000000" w14:paraId="0000004C">
      <w:pPr>
        <w:numPr>
          <w:ilvl w:val="0"/>
          <w:numId w:val="8"/>
        </w:numPr>
        <w:spacing w:after="24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technical questions from the jury panel</w:t>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Throughout the event, teams moved through stages of ideation, development, mentoring sessions, and final presentations. Regular mentor interactions helped participants refine their solutions, while evaluation checkpoints ensured steady progress. The overnight jamming session added a refreshing break, helping participants stay motivated and connected during the long hours.</w:t>
      </w:r>
    </w:p>
    <w:p w:rsidR="00000000" w:rsidDel="00000000" w:rsidP="00000000" w:rsidRDefault="00000000" w:rsidRPr="00000000" w14:paraId="0000004F">
      <w:pP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finalists demonstrated exceptional technical skills, creativity, and the ability to develop practical solutions within limited time constraints. Their projects reflected strong problem understanding and effective teamwork.</w:t>
      </w:r>
    </w:p>
    <w:p w:rsidR="00000000" w:rsidDel="00000000" w:rsidP="00000000" w:rsidRDefault="00000000" w:rsidRPr="00000000" w14:paraId="00000050">
      <w:pPr>
        <w:spacing w:after="240" w:before="24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Winning Teams:</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051">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 Theme</w:t>
            </w:r>
          </w:p>
        </w:tc>
        <w:tc>
          <w:tcPr/>
          <w:p w:rsidR="00000000" w:rsidDel="00000000" w:rsidP="00000000" w:rsidRDefault="00000000" w:rsidRPr="00000000" w14:paraId="00000052">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w:t>
            </w:r>
            <w:r w:rsidDel="00000000" w:rsidR="00000000" w:rsidRPr="00000000">
              <w:rPr>
                <w:rFonts w:ascii="Calibri" w:cs="Calibri" w:eastAsia="Calibri" w:hAnsi="Calibri"/>
                <w:b w:val="1"/>
                <w:bCs w:val="1"/>
                <w:sz w:val="24"/>
                <w:szCs w:val="24"/>
                <w:vertAlign w:val="superscript"/>
                <w:rtl w:val="0"/>
              </w:rPr>
              <w:t xml:space="preserve">st</w:t>
            </w:r>
            <w:r w:rsidDel="00000000" w:rsidR="00000000" w:rsidRPr="00000000">
              <w:rPr>
                <w:rtl w:val="0"/>
              </w:rPr>
            </w:r>
          </w:p>
        </w:tc>
        <w:tc>
          <w:tcPr/>
          <w:p w:rsidR="00000000" w:rsidDel="00000000" w:rsidP="00000000" w:rsidRDefault="00000000" w:rsidRPr="00000000" w14:paraId="00000053">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r w:rsidDel="00000000" w:rsidR="00000000" w:rsidRPr="00000000">
              <w:rPr>
                <w:rFonts w:ascii="Calibri" w:cs="Calibri" w:eastAsia="Calibri" w:hAnsi="Calibri"/>
                <w:b w:val="1"/>
                <w:bCs w:val="1"/>
                <w:sz w:val="24"/>
                <w:szCs w:val="24"/>
                <w:vertAlign w:val="superscript"/>
                <w:rtl w:val="0"/>
              </w:rPr>
              <w:t xml:space="preserve">nd</w:t>
            </w:r>
            <w:r w:rsidDel="00000000" w:rsidR="00000000" w:rsidRPr="00000000">
              <w:rPr>
                <w:rtl w:val="0"/>
              </w:rPr>
            </w:r>
          </w:p>
        </w:tc>
        <w:tc>
          <w:tcPr/>
          <w:p w:rsidR="00000000" w:rsidDel="00000000" w:rsidP="00000000" w:rsidRDefault="00000000" w:rsidRPr="00000000" w14:paraId="00000054">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w:t>
            </w:r>
            <w:r w:rsidDel="00000000" w:rsidR="00000000" w:rsidRPr="00000000">
              <w:rPr>
                <w:rFonts w:ascii="Calibri" w:cs="Calibri" w:eastAsia="Calibri" w:hAnsi="Calibri"/>
                <w:b w:val="1"/>
                <w:bCs w:val="1"/>
                <w:sz w:val="24"/>
                <w:szCs w:val="24"/>
                <w:vertAlign w:val="superscript"/>
                <w:rtl w:val="0"/>
              </w:rPr>
              <w:t xml:space="preserve">rd</w:t>
            </w:r>
            <w:r w:rsidDel="00000000" w:rsidR="00000000" w:rsidRPr="00000000">
              <w:rPr>
                <w:rtl w:val="0"/>
              </w:rPr>
            </w:r>
          </w:p>
        </w:tc>
      </w:tr>
      <w:tr>
        <w:trPr>
          <w:cantSplit w:val="0"/>
          <w:tblHeader w:val="0"/>
        </w:trPr>
        <w:tc>
          <w:tcPr/>
          <w:p w:rsidR="00000000" w:rsidDel="00000000" w:rsidP="00000000" w:rsidRDefault="00000000" w:rsidRPr="00000000" w14:paraId="00000055">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Healthcare</w:t>
            </w:r>
          </w:p>
        </w:tc>
        <w:tc>
          <w:tcPr/>
          <w:p w:rsidR="00000000" w:rsidDel="00000000" w:rsidP="00000000" w:rsidRDefault="00000000" w:rsidRPr="00000000" w14:paraId="0000005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Cipher</w:t>
            </w:r>
          </w:p>
        </w:tc>
        <w:tc>
          <w:tcPr/>
          <w:p w:rsidR="00000000" w:rsidDel="00000000" w:rsidP="00000000" w:rsidRDefault="00000000" w:rsidRPr="00000000" w14:paraId="0000005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Better Call Coders</w:t>
            </w:r>
          </w:p>
        </w:tc>
        <w:tc>
          <w:tcPr/>
          <w:p w:rsidR="00000000" w:rsidDel="00000000" w:rsidP="00000000" w:rsidRDefault="00000000" w:rsidRPr="00000000" w14:paraId="0000005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Anonymous</w:t>
            </w:r>
          </w:p>
        </w:tc>
      </w:tr>
      <w:tr>
        <w:trPr>
          <w:cantSplit w:val="0"/>
          <w:tblHeader w:val="0"/>
        </w:trPr>
        <w:tc>
          <w:tcPr/>
          <w:p w:rsidR="00000000" w:rsidDel="00000000" w:rsidP="00000000" w:rsidRDefault="00000000" w:rsidRPr="00000000" w14:paraId="00000059">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Smart Transportation</w:t>
            </w:r>
          </w:p>
        </w:tc>
        <w:tc>
          <w:tcPr/>
          <w:p w:rsidR="00000000" w:rsidDel="00000000" w:rsidP="00000000" w:rsidRDefault="00000000" w:rsidRPr="00000000" w14:paraId="0000005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2AM CODERS</w:t>
            </w:r>
          </w:p>
        </w:tc>
        <w:tc>
          <w:tcPr/>
          <w:p w:rsidR="00000000" w:rsidDel="00000000" w:rsidP="00000000" w:rsidRDefault="00000000" w:rsidRPr="00000000" w14:paraId="0000005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CUDEPT</w:t>
            </w:r>
          </w:p>
        </w:tc>
        <w:tc>
          <w:tcPr/>
          <w:p w:rsidR="00000000" w:rsidDel="00000000" w:rsidP="00000000" w:rsidRDefault="00000000" w:rsidRPr="00000000" w14:paraId="0000005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Merge Conflict</w:t>
            </w:r>
          </w:p>
        </w:tc>
      </w:tr>
      <w:tr>
        <w:trPr>
          <w:cantSplit w:val="0"/>
          <w:tblHeader w:val="0"/>
        </w:trPr>
        <w:tc>
          <w:tcPr/>
          <w:p w:rsidR="00000000" w:rsidDel="00000000" w:rsidP="00000000" w:rsidRDefault="00000000" w:rsidRPr="00000000" w14:paraId="0000005D">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Sustainable Environment</w:t>
            </w:r>
          </w:p>
        </w:tc>
        <w:tc>
          <w:tcPr/>
          <w:p w:rsidR="00000000" w:rsidDel="00000000" w:rsidP="00000000" w:rsidRDefault="00000000" w:rsidRPr="00000000" w14:paraId="0000005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Sanskari Coders</w:t>
            </w:r>
          </w:p>
        </w:tc>
        <w:tc>
          <w:tcPr/>
          <w:p w:rsidR="00000000" w:rsidDel="00000000" w:rsidP="00000000" w:rsidRDefault="00000000" w:rsidRPr="00000000" w14:paraId="0000005F">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Cosmosapiens</w:t>
            </w:r>
          </w:p>
        </w:tc>
        <w:tc>
          <w:tcPr/>
          <w:p w:rsidR="00000000" w:rsidDel="00000000" w:rsidP="00000000" w:rsidRDefault="00000000" w:rsidRPr="00000000" w14:paraId="0000006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Prompted It All!</w:t>
            </w:r>
          </w:p>
        </w:tc>
      </w:tr>
    </w:tbl>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d0d0d"/>
          <w:sz w:val="24"/>
          <w:szCs w:val="24"/>
        </w:rPr>
      </w:pPr>
      <w:r w:rsidDel="00000000" w:rsidR="00000000" w:rsidRPr="00000000">
        <w:rPr>
          <w:rFonts w:ascii="Calibri" w:cs="Calibri" w:eastAsia="Calibri" w:hAnsi="Calibri"/>
          <w:b w:val="1"/>
          <w:bCs w:val="1"/>
          <w:color w:val="0d0d0d"/>
          <w:sz w:val="24"/>
          <w:szCs w:val="24"/>
          <w:rtl w:val="0"/>
        </w:rPr>
        <w:t xml:space="preserve">CONCLUSION:</w:t>
      </w:r>
      <w:r w:rsidDel="00000000" w:rsidR="00000000" w:rsidRPr="00000000">
        <w:rPr>
          <w:rFonts w:ascii="Calibri" w:cs="Calibri" w:eastAsia="Calibri" w:hAnsi="Calibri"/>
          <w:color w:val="0d0d0d"/>
          <w:sz w:val="24"/>
          <w:szCs w:val="24"/>
          <w:rtl w:val="0"/>
        </w:rPr>
        <w:br w:type="textWrapping"/>
        <w:br w:type="textWrapping"/>
        <w:t xml:space="preserve">Aetrix 2026 was organized to give participants a practical understanding of how technology, especially artificial intelligence, can be used to solve real world problems. Through continuous development, mentoring support, and final evaluations, students got the opportunity to build, test, and present their ideas in a time bound environment. The team based format encouraged collaboration, quick decision making, and hands on learning.</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color w:val="0d0d0d"/>
          <w:sz w:val="24"/>
          <w:szCs w:val="24"/>
          <w:rtl w:val="0"/>
        </w:rPr>
        <w:t xml:space="preserve">The hackathon also helped participants think beyond theoretical knowledge and focus on building solutions that are feasible and impactful. At the same time, it brought forward several promising ideas and prototypes that can be further developed within the innovation ecosystem. Overall, Aetrix 2026 created a meaningful learning experience and encouraged students to approach problem solving in a more practical and industry relevant way.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